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24" w:rsidRPr="00BD7B93" w:rsidRDefault="00F24547" w:rsidP="001F1824">
      <w:pPr>
        <w:pStyle w:val="Overskrift2"/>
      </w:pPr>
      <w:r>
        <w:rPr>
          <w:noProof/>
          <w:lang w:eastAsia="da-DK"/>
        </w:rPr>
        <w:drawing>
          <wp:anchor distT="0" distB="144145" distL="215900" distR="114300" simplePos="0" relativeHeight="251658240" behindDoc="0" locked="0" layoutInCell="1" allowOverlap="1" wp14:anchorId="6E43CE95" wp14:editId="3A592DB4">
            <wp:simplePos x="0" y="0"/>
            <wp:positionH relativeFrom="column">
              <wp:posOffset>2940050</wp:posOffset>
            </wp:positionH>
            <wp:positionV relativeFrom="paragraph">
              <wp:posOffset>71755</wp:posOffset>
            </wp:positionV>
            <wp:extent cx="2516400" cy="2048400"/>
            <wp:effectExtent l="0" t="0" r="0" b="0"/>
            <wp:wrapSquare wrapText="bothSides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konstanten0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400" cy="20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824">
        <w:t>Opgaver i solens indstråling</w:t>
      </w:r>
    </w:p>
    <w:p w:rsidR="001F1824" w:rsidRDefault="001F1824" w:rsidP="001F1824">
      <w:r>
        <w:t xml:space="preserve">I nedenstående opgaver skal vi kigge på nogle aspekter af Solens indstråling på Jorden. </w:t>
      </w:r>
    </w:p>
    <w:p w:rsidR="001F1824" w:rsidRDefault="001F1824" w:rsidP="001F1824"/>
    <w:p w:rsidR="001F1824" w:rsidRDefault="001F1824" w:rsidP="00B10FD8">
      <w:pPr>
        <w:pStyle w:val="Normalp"/>
      </w:pPr>
      <w:r>
        <w:rPr>
          <w:i/>
        </w:rPr>
        <w:t>Solarkonstanten</w:t>
      </w:r>
      <w:r>
        <w:t xml:space="preserve"> </w:t>
      </w:r>
      <w:r w:rsidR="00B54589" w:rsidRPr="00392597">
        <w:rPr>
          <w:position w:val="-12"/>
        </w:rPr>
        <w:object w:dxaOrig="16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1pt;height:20.3pt" o:ole="">
            <v:imagedata r:id="rId10" o:title=""/>
          </v:shape>
          <o:OLEObject Type="Embed" ProgID="Equation.DSMT4" ShapeID="_x0000_i1025" DrawAspect="Content" ObjectID="_1502615761" r:id="rId11"/>
        </w:object>
      </w:r>
      <w:r>
        <w:t xml:space="preserve"> angiver ef</w:t>
      </w:r>
      <w:r w:rsidR="001A4562">
        <w:softHyphen/>
      </w:r>
      <w:r>
        <w:t>fek</w:t>
      </w:r>
      <w:r w:rsidR="001A4562">
        <w:softHyphen/>
      </w:r>
      <w:r>
        <w:t>ten af solindstrålingen på en flade med arealet 1 m</w:t>
      </w:r>
      <w:r>
        <w:rPr>
          <w:vertAlign w:val="superscript"/>
        </w:rPr>
        <w:t>2</w:t>
      </w:r>
      <w:r>
        <w:t xml:space="preserve"> anbragt </w:t>
      </w:r>
      <w:r w:rsidRPr="00B06564">
        <w:rPr>
          <w:i/>
        </w:rPr>
        <w:t xml:space="preserve">udenfor </w:t>
      </w:r>
      <w:r>
        <w:t xml:space="preserve">Jordens atmosfære så Solens stråler falder </w:t>
      </w:r>
      <w:r w:rsidRPr="00392597">
        <w:rPr>
          <w:i/>
        </w:rPr>
        <w:t>vinkelret</w:t>
      </w:r>
      <w:r>
        <w:t xml:space="preserve"> ind på fladen. </w:t>
      </w:r>
    </w:p>
    <w:p w:rsidR="001F1824" w:rsidRDefault="001F1824" w:rsidP="001F1824"/>
    <w:p w:rsidR="004D588B" w:rsidRPr="001455F4" w:rsidRDefault="00BE18C2" w:rsidP="001F1824">
      <w:r>
        <w:t xml:space="preserve">Kig på </w:t>
      </w:r>
      <w:r w:rsidR="00307F3F">
        <w:t>enheden for solarkonstanten: W/m</w:t>
      </w:r>
      <w:r w:rsidR="00307F3F">
        <w:rPr>
          <w:vertAlign w:val="superscript"/>
        </w:rPr>
        <w:t>2</w:t>
      </w:r>
      <w:r w:rsidR="00307F3F">
        <w:t>. Det udtales ”Watt pr. kvadrat</w:t>
      </w:r>
      <w:r w:rsidR="00B10FD8">
        <w:softHyphen/>
      </w:r>
      <w:r w:rsidR="00307F3F">
        <w:t xml:space="preserve">meter”. </w:t>
      </w:r>
      <w:r w:rsidR="001F1824">
        <w:t>Da W</w:t>
      </w:r>
      <w:r w:rsidR="00307F3F">
        <w:t xml:space="preserve">att </w:t>
      </w:r>
      <w:r w:rsidR="001F1824">
        <w:t>(W) er det samme som J</w:t>
      </w:r>
      <w:r w:rsidR="00307F3F">
        <w:t>oule</w:t>
      </w:r>
      <w:r w:rsidR="001F1824">
        <w:t xml:space="preserve"> (J) pr. sekund</w:t>
      </w:r>
      <w:r w:rsidR="00307F3F">
        <w:t xml:space="preserve"> (s)</w:t>
      </w:r>
      <w:r w:rsidR="001F1824">
        <w:t>, så</w:t>
      </w:r>
      <w:r w:rsidR="00307F3F">
        <w:t xml:space="preserve"> </w:t>
      </w:r>
      <w:r w:rsidR="009A698A">
        <w:t xml:space="preserve">regnes </w:t>
      </w:r>
      <w:proofErr w:type="spellStart"/>
      <w:r w:rsidR="009A698A">
        <w:t>solar</w:t>
      </w:r>
      <w:r w:rsidR="00B10FD8">
        <w:softHyphen/>
      </w:r>
      <w:r w:rsidR="009A698A">
        <w:t>kon</w:t>
      </w:r>
      <w:r w:rsidR="00B10FD8">
        <w:softHyphen/>
      </w:r>
      <w:r w:rsidR="009A698A">
        <w:t>stan</w:t>
      </w:r>
      <w:r w:rsidR="00B10FD8">
        <w:softHyphen/>
      </w:r>
      <w:r w:rsidR="009A698A">
        <w:t>ten</w:t>
      </w:r>
      <w:proofErr w:type="spellEnd"/>
      <w:r w:rsidR="009A698A">
        <w:t xml:space="preserve"> altså i Joule pr. sekund pr. kvadratmeter. Da Joule er en enhed for </w:t>
      </w:r>
      <w:r w:rsidR="009A698A">
        <w:rPr>
          <w:i/>
        </w:rPr>
        <w:t>energi</w:t>
      </w:r>
      <w:r w:rsidR="009A698A">
        <w:t>, an</w:t>
      </w:r>
      <w:r w:rsidR="00B10FD8">
        <w:softHyphen/>
      </w:r>
      <w:r w:rsidR="009A698A">
        <w:t xml:space="preserve">giver </w:t>
      </w:r>
      <w:proofErr w:type="spellStart"/>
      <w:r w:rsidR="009A698A">
        <w:t>solar</w:t>
      </w:r>
      <w:r w:rsidR="00A87545">
        <w:softHyphen/>
      </w:r>
      <w:r w:rsidR="009A698A">
        <w:t>kon</w:t>
      </w:r>
      <w:r>
        <w:softHyphen/>
      </w:r>
      <w:r w:rsidR="009A698A">
        <w:t>stan</w:t>
      </w:r>
      <w:r>
        <w:softHyphen/>
      </w:r>
      <w:r w:rsidR="009A698A">
        <w:t>ten</w:t>
      </w:r>
      <w:proofErr w:type="spellEnd"/>
      <w:r w:rsidR="009A698A">
        <w:t xml:space="preserve"> altså, at der afsættes en </w:t>
      </w:r>
      <w:r w:rsidR="00B10FD8">
        <w:t>sol</w:t>
      </w:r>
      <w:r w:rsidR="00B54589">
        <w:t>energi på 137</w:t>
      </w:r>
      <w:r w:rsidR="009A698A">
        <w:t>3 J</w:t>
      </w:r>
      <w:r w:rsidR="004D588B">
        <w:t>oule</w:t>
      </w:r>
      <w:r w:rsidR="009A698A">
        <w:t xml:space="preserve"> på 1 m</w:t>
      </w:r>
      <w:r w:rsidR="009A698A">
        <w:rPr>
          <w:vertAlign w:val="superscript"/>
        </w:rPr>
        <w:t>2</w:t>
      </w:r>
      <w:r w:rsidR="001F1824">
        <w:t xml:space="preserve"> </w:t>
      </w:r>
      <w:r w:rsidR="009A698A">
        <w:t>i løbet af 1 se</w:t>
      </w:r>
      <w:r w:rsidR="00B10FD8">
        <w:softHyphen/>
      </w:r>
      <w:r w:rsidR="009A698A">
        <w:t>kund.</w:t>
      </w:r>
      <w:r w:rsidR="004D588B">
        <w:t xml:space="preserve"> Vel at mærke udenfor atmosfæren og vinkelret på solstrålerne! </w:t>
      </w:r>
      <w:r w:rsidR="00A87545">
        <w:t xml:space="preserve">Vi siger også, at </w:t>
      </w:r>
      <w:r w:rsidR="00A87545">
        <w:rPr>
          <w:i/>
        </w:rPr>
        <w:t>inten</w:t>
      </w:r>
      <w:r w:rsidR="00A87545">
        <w:rPr>
          <w:i/>
        </w:rPr>
        <w:softHyphen/>
        <w:t xml:space="preserve">siteten </w:t>
      </w:r>
      <w:r w:rsidR="00B54589">
        <w:t>er 137</w:t>
      </w:r>
      <w:r w:rsidR="00A87545">
        <w:t>3 W/</w:t>
      </w:r>
      <w:r w:rsidR="00A87545" w:rsidRPr="00A87545">
        <w:t>m</w:t>
      </w:r>
      <w:r w:rsidR="00A87545" w:rsidRPr="00A87545">
        <w:rPr>
          <w:vertAlign w:val="superscript"/>
        </w:rPr>
        <w:t>2</w:t>
      </w:r>
      <w:r w:rsidR="00A87545">
        <w:t xml:space="preserve">. </w:t>
      </w:r>
      <w:r w:rsidR="004D588B" w:rsidRPr="00A87545">
        <w:t>I</w:t>
      </w:r>
      <w:r w:rsidR="004D588B">
        <w:t xml:space="preserve"> det følgende skal du regne en lille opgave, som viser nogle vig</w:t>
      </w:r>
      <w:r w:rsidR="00A87545">
        <w:softHyphen/>
      </w:r>
      <w:r w:rsidR="004D588B">
        <w:t>tige poin</w:t>
      </w:r>
      <w:r>
        <w:softHyphen/>
      </w:r>
      <w:r w:rsidR="004D588B">
        <w:t>ter.</w:t>
      </w:r>
      <w:r w:rsidR="001455F4">
        <w:t xml:space="preserve"> Se også </w:t>
      </w:r>
      <w:r w:rsidR="000127A4">
        <w:t xml:space="preserve">oplysninger i </w:t>
      </w:r>
      <w:r w:rsidR="00F404C9">
        <w:t xml:space="preserve">NV-hæftet </w:t>
      </w:r>
      <w:r w:rsidR="001455F4">
        <w:t xml:space="preserve">siderne </w:t>
      </w:r>
      <w:r w:rsidR="00F404C9">
        <w:t>77 samt 81-82</w:t>
      </w:r>
      <w:r w:rsidR="001455F4">
        <w:t xml:space="preserve">. </w:t>
      </w:r>
    </w:p>
    <w:p w:rsidR="00BA3D46" w:rsidRDefault="00BA3D46" w:rsidP="001F1824"/>
    <w:p w:rsidR="004D588B" w:rsidRDefault="004D588B" w:rsidP="004D588B">
      <w:pPr>
        <w:pStyle w:val="Overskrift4"/>
      </w:pPr>
      <w:r>
        <w:t>Opgave 1</w:t>
      </w:r>
    </w:p>
    <w:p w:rsidR="00F24FC1" w:rsidRDefault="00BD7B93" w:rsidP="00BE18C2">
      <w:pPr>
        <w:pStyle w:val="Normalp"/>
        <w:spacing w:after="120"/>
      </w:pPr>
      <w:r>
        <w:t>I det følgende forestiller vi os, at vi ha</w:t>
      </w:r>
      <w:r w:rsidR="00CA69B4">
        <w:t>r anbragt en plade med arealet 9</w:t>
      </w:r>
      <w:r>
        <w:t xml:space="preserve"> m</w:t>
      </w:r>
      <w:r>
        <w:rPr>
          <w:vertAlign w:val="superscript"/>
        </w:rPr>
        <w:t>2</w:t>
      </w:r>
      <w:r>
        <w:t xml:space="preserve"> lige udenfor Jordens atmosfære, på en sådan måde, at den står vinkelret p</w:t>
      </w:r>
      <w:bookmarkStart w:id="0" w:name="_GoBack"/>
      <w:bookmarkEnd w:id="0"/>
      <w:r>
        <w:t xml:space="preserve">å Solens stråler. </w:t>
      </w:r>
      <w:r w:rsidR="00357BC4">
        <w:t>Situationen er vist på figur 1 på næste side. Figur 2 viser situationen i 3D. Lad os forestille os, at vi har et apparat, som kan måle den solenergi, som rammer pladen.</w:t>
      </w:r>
    </w:p>
    <w:p w:rsidR="00B22C5B" w:rsidRDefault="00B22C5B" w:rsidP="00BE18C2">
      <w:pPr>
        <w:pStyle w:val="Normalp"/>
        <w:spacing w:after="120"/>
      </w:pPr>
    </w:p>
    <w:p w:rsidR="00357BC4" w:rsidRDefault="00357BC4" w:rsidP="00B90111">
      <w:pPr>
        <w:pStyle w:val="Normalp"/>
      </w:pPr>
      <w:r>
        <w:t>a)</w:t>
      </w:r>
      <w:r>
        <w:tab/>
        <w:t>Hvor megen solenergi, regnet i Joule (J), rammer pladen i løbet af</w:t>
      </w:r>
      <w:r w:rsidR="002D1630">
        <w:t xml:space="preserve"> 5 sekunder</w:t>
      </w:r>
      <w:r>
        <w:t>?</w:t>
      </w:r>
    </w:p>
    <w:p w:rsidR="0000195D" w:rsidRDefault="0000195D" w:rsidP="00B90111">
      <w:pPr>
        <w:pStyle w:val="Normalp"/>
      </w:pPr>
    </w:p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00195D" w:rsidTr="008D4F2A">
        <w:trPr>
          <w:trHeight w:val="1787"/>
        </w:trPr>
        <w:tc>
          <w:tcPr>
            <w:tcW w:w="8644" w:type="dxa"/>
            <w:shd w:val="clear" w:color="auto" w:fill="auto"/>
          </w:tcPr>
          <w:p w:rsidR="0000195D" w:rsidRPr="0000195D" w:rsidRDefault="0000195D" w:rsidP="0000195D"/>
        </w:tc>
      </w:tr>
    </w:tbl>
    <w:p w:rsidR="0000195D" w:rsidRDefault="0000195D" w:rsidP="00B90111">
      <w:pPr>
        <w:pStyle w:val="Normalp"/>
      </w:pPr>
    </w:p>
    <w:p w:rsidR="0000195D" w:rsidRDefault="002D1630" w:rsidP="0000195D">
      <w:pPr>
        <w:pStyle w:val="Normalp"/>
      </w:pPr>
      <w:r>
        <w:t>b</w:t>
      </w:r>
      <w:r w:rsidR="00357BC4">
        <w:t>)</w:t>
      </w:r>
      <w:r w:rsidR="00357BC4">
        <w:tab/>
      </w:r>
      <w:r>
        <w:t>Samme spørgsmål for 1 dag.</w:t>
      </w:r>
      <w:r w:rsidR="0000195D" w:rsidRPr="0000195D">
        <w:t xml:space="preserve"> </w:t>
      </w:r>
    </w:p>
    <w:p w:rsidR="0000195D" w:rsidRDefault="0000195D" w:rsidP="0000195D">
      <w:pPr>
        <w:pStyle w:val="Normalp"/>
      </w:pPr>
    </w:p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00195D" w:rsidTr="008D4F2A">
        <w:trPr>
          <w:trHeight w:val="1930"/>
        </w:trPr>
        <w:tc>
          <w:tcPr>
            <w:tcW w:w="8644" w:type="dxa"/>
            <w:shd w:val="clear" w:color="auto" w:fill="auto"/>
          </w:tcPr>
          <w:p w:rsidR="0000195D" w:rsidRPr="0000195D" w:rsidRDefault="0000195D" w:rsidP="009B7FFA"/>
        </w:tc>
      </w:tr>
    </w:tbl>
    <w:p w:rsidR="0000195D" w:rsidRDefault="0000195D" w:rsidP="0000195D">
      <w:pPr>
        <w:pStyle w:val="Normalp"/>
      </w:pPr>
    </w:p>
    <w:p w:rsidR="00F404C9" w:rsidRDefault="00F404C9" w:rsidP="00F404C9">
      <w:pPr>
        <w:pStyle w:val="Normalp"/>
      </w:pPr>
    </w:p>
    <w:p w:rsidR="00C760A8" w:rsidRDefault="00C760A8" w:rsidP="00F404C9">
      <w:pPr>
        <w:pStyle w:val="Normalp"/>
      </w:pPr>
    </w:p>
    <w:p w:rsidR="00C760A8" w:rsidRDefault="00C760A8" w:rsidP="00F404C9">
      <w:pPr>
        <w:pStyle w:val="Normalp"/>
      </w:pPr>
    </w:p>
    <w:p w:rsidR="00577035" w:rsidRDefault="00577035" w:rsidP="00577035">
      <w:pPr>
        <w:rPr>
          <w:rFonts w:eastAsiaTheme="majorEastAsia" w:cstheme="majorBidi"/>
          <w:b/>
          <w:bCs/>
          <w:iCs/>
        </w:rPr>
      </w:pPr>
    </w:p>
    <w:p w:rsidR="00165E81" w:rsidRDefault="00EB2C37" w:rsidP="00165E81">
      <w:pPr>
        <w:pStyle w:val="Overskrift4"/>
        <w:jc w:val="center"/>
      </w:pPr>
      <w:r>
        <w:rPr>
          <w:noProof/>
          <w:lang w:eastAsia="da-DK"/>
        </w:rPr>
        <w:drawing>
          <wp:inline distT="0" distB="0" distL="0" distR="0">
            <wp:extent cx="4238625" cy="8001000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konstanten1.ep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0A8" w:rsidRDefault="00C760A8" w:rsidP="00C760A8"/>
    <w:p w:rsidR="00C760A8" w:rsidRPr="00C760A8" w:rsidRDefault="00C760A8" w:rsidP="00C760A8"/>
    <w:p w:rsidR="00165E81" w:rsidRDefault="00165E81" w:rsidP="00165E81">
      <w:pPr>
        <w:rPr>
          <w:rFonts w:eastAsiaTheme="majorEastAsia" w:cstheme="majorBidi"/>
        </w:rPr>
      </w:pPr>
      <w:r>
        <w:br w:type="page"/>
      </w:r>
    </w:p>
    <w:p w:rsidR="00165E81" w:rsidRDefault="00EB2C37" w:rsidP="00165E81">
      <w:pPr>
        <w:jc w:val="center"/>
      </w:pPr>
      <w:r>
        <w:rPr>
          <w:noProof/>
          <w:lang w:eastAsia="da-DK"/>
        </w:rPr>
        <w:lastRenderedPageBreak/>
        <w:drawing>
          <wp:inline distT="0" distB="0" distL="0" distR="0">
            <wp:extent cx="4238625" cy="2238375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konstanten2.ep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E81" w:rsidRDefault="00165E81" w:rsidP="00165E81">
      <w:pPr>
        <w:jc w:val="center"/>
      </w:pPr>
    </w:p>
    <w:p w:rsidR="00165E81" w:rsidRDefault="00165E81" w:rsidP="00165E81">
      <w:pPr>
        <w:jc w:val="center"/>
      </w:pPr>
    </w:p>
    <w:p w:rsidR="00BA3D46" w:rsidRDefault="00EB2C37" w:rsidP="00BB5D1C">
      <w:pPr>
        <w:jc w:val="center"/>
      </w:pPr>
      <w:r>
        <w:rPr>
          <w:noProof/>
          <w:lang w:eastAsia="da-DK"/>
        </w:rPr>
        <w:drawing>
          <wp:inline distT="0" distB="0" distL="0" distR="0">
            <wp:extent cx="5381625" cy="2028825"/>
            <wp:effectExtent l="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konstanten3.eps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D46" w:rsidRDefault="00BA3D46" w:rsidP="004D588B">
      <w:pPr>
        <w:pStyle w:val="Overskrift4"/>
      </w:pPr>
    </w:p>
    <w:p w:rsidR="00E92100" w:rsidRDefault="00E92100" w:rsidP="00E92100">
      <w:pPr>
        <w:pStyle w:val="Normalp"/>
        <w:spacing w:after="120"/>
      </w:pPr>
      <w:r>
        <w:t xml:space="preserve">Nu flytter vi pladen indenfor atmosfæren ned til Jorden, som vist på figur 3. Pladen er stadig vinkelret på strålerne. Vi antager nu desuden, at pladen reflekterer </w:t>
      </w:r>
      <w:r w:rsidR="00D33D76">
        <w:t>lys</w:t>
      </w:r>
      <w:r>
        <w:t>energi som en gennemsnitlig flade på Jorden</w:t>
      </w:r>
      <w:r w:rsidR="00D33D76">
        <w:t xml:space="preserve">. </w:t>
      </w:r>
      <w:r>
        <w:t xml:space="preserve">Ifølge vores teori vil kun </w:t>
      </w:r>
      <w:proofErr w:type="gramStart"/>
      <w:r>
        <w:t>71%</w:t>
      </w:r>
      <w:proofErr w:type="gramEnd"/>
      <w:r>
        <w:t xml:space="preserve"> af den oprindelige ener</w:t>
      </w:r>
      <w:r w:rsidR="00107777">
        <w:softHyphen/>
      </w:r>
      <w:r>
        <w:t xml:space="preserve">gi </w:t>
      </w:r>
      <w:r w:rsidR="006D35F7">
        <w:t xml:space="preserve">fra b) </w:t>
      </w:r>
      <w:r>
        <w:t xml:space="preserve">nu </w:t>
      </w:r>
      <w:r w:rsidR="00D33D76">
        <w:t xml:space="preserve">absorberes i </w:t>
      </w:r>
      <w:r>
        <w:t xml:space="preserve">pladen. </w:t>
      </w:r>
    </w:p>
    <w:p w:rsidR="00107777" w:rsidRDefault="00E92100" w:rsidP="00E92100">
      <w:pPr>
        <w:pStyle w:val="Normalp"/>
      </w:pPr>
      <w:r>
        <w:t>c)</w:t>
      </w:r>
      <w:r>
        <w:tab/>
        <w:t xml:space="preserve">Forklar, hvorfor ikke al solenergien </w:t>
      </w:r>
      <w:r w:rsidR="00107777">
        <w:t xml:space="preserve">fra b) </w:t>
      </w:r>
      <w:r>
        <w:t xml:space="preserve">absorberes i pladen? </w:t>
      </w:r>
    </w:p>
    <w:p w:rsidR="00E92100" w:rsidRDefault="00107777" w:rsidP="00E92100">
      <w:pPr>
        <w:pStyle w:val="Normalp"/>
      </w:pPr>
      <w:r>
        <w:tab/>
      </w:r>
      <w:r w:rsidR="00E92100">
        <w:t>(se NV-hæftet side 77).</w:t>
      </w:r>
      <w:r w:rsidR="00E92100" w:rsidRPr="00F404C9">
        <w:t xml:space="preserve"> </w:t>
      </w:r>
    </w:p>
    <w:p w:rsidR="00E92100" w:rsidRDefault="00E92100" w:rsidP="00E92100"/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D33D76" w:rsidTr="00371FD5">
        <w:trPr>
          <w:trHeight w:val="1811"/>
        </w:trPr>
        <w:tc>
          <w:tcPr>
            <w:tcW w:w="8644" w:type="dxa"/>
            <w:shd w:val="clear" w:color="auto" w:fill="auto"/>
          </w:tcPr>
          <w:p w:rsidR="00D33D76" w:rsidRPr="00D33D76" w:rsidRDefault="00D33D76" w:rsidP="00D33D76">
            <w:pPr>
              <w:pStyle w:val="Overskrift4"/>
              <w:outlineLvl w:val="3"/>
            </w:pPr>
          </w:p>
        </w:tc>
      </w:tr>
    </w:tbl>
    <w:p w:rsidR="00E46D14" w:rsidRDefault="00E46D14" w:rsidP="00C760A8">
      <w:pPr>
        <w:pStyle w:val="Normalp"/>
      </w:pPr>
    </w:p>
    <w:p w:rsidR="00E46D14" w:rsidRDefault="00E46D14" w:rsidP="00C760A8">
      <w:pPr>
        <w:pStyle w:val="Normalp"/>
      </w:pPr>
    </w:p>
    <w:p w:rsidR="00C760A8" w:rsidRDefault="00C760A8" w:rsidP="00C760A8">
      <w:pPr>
        <w:pStyle w:val="Normalp"/>
      </w:pPr>
      <w:r>
        <w:t>d)</w:t>
      </w:r>
      <w:r>
        <w:tab/>
        <w:t xml:space="preserve">Hvor meget energi </w:t>
      </w:r>
      <w:r w:rsidR="006D35F7">
        <w:t xml:space="preserve">absorberes i </w:t>
      </w:r>
      <w:r>
        <w:t>pladen i løbet af en dag?</w:t>
      </w:r>
      <w:r w:rsidRPr="00C56F56">
        <w:t xml:space="preserve"> </w:t>
      </w:r>
    </w:p>
    <w:p w:rsidR="00C760A8" w:rsidRDefault="00C760A8" w:rsidP="00C760A8">
      <w:pPr>
        <w:pStyle w:val="Normalp"/>
      </w:pPr>
    </w:p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C760A8" w:rsidTr="009B7FFA">
        <w:tc>
          <w:tcPr>
            <w:tcW w:w="8644" w:type="dxa"/>
            <w:shd w:val="clear" w:color="auto" w:fill="auto"/>
          </w:tcPr>
          <w:p w:rsidR="00C760A8" w:rsidRDefault="00C760A8" w:rsidP="009B7FFA">
            <w:pPr>
              <w:pStyle w:val="Overskrift4"/>
              <w:outlineLvl w:val="3"/>
            </w:pPr>
          </w:p>
          <w:p w:rsidR="00C760A8" w:rsidRPr="0000195D" w:rsidRDefault="00C760A8" w:rsidP="009B7FFA"/>
        </w:tc>
      </w:tr>
    </w:tbl>
    <w:p w:rsidR="00C760A8" w:rsidRDefault="00C760A8" w:rsidP="00C760A8">
      <w:pPr>
        <w:pStyle w:val="Normalp"/>
      </w:pPr>
    </w:p>
    <w:p w:rsidR="00E46D14" w:rsidRDefault="00C760A8" w:rsidP="006D35F7">
      <w:pPr>
        <w:pStyle w:val="Normalp"/>
        <w:spacing w:after="120"/>
      </w:pPr>
      <w:r>
        <w:lastRenderedPageBreak/>
        <w:t>Hidtil har vi anbragt pladen vinkelret på solstrålerne. Forestil dig nu, at vi flytter pladen et andet sted hen på Jorden, så pladen danner en vinkel på 30</w:t>
      </w:r>
      <w:r>
        <w:rPr>
          <w:rFonts w:cs="Times New Roman"/>
        </w:rPr>
        <w:t>°</w:t>
      </w:r>
      <w:r>
        <w:t xml:space="preserve"> med solstrålerne. Så af</w:t>
      </w:r>
      <w:r>
        <w:softHyphen/>
        <w:t>tager intensiteten, fordi en mindre solenergi rammer pladen, som det er vist på figur 5. Figur 5 illustrerer også, at man ville have fået den samme solenergi ved at anvende en pla</w:t>
      </w:r>
      <w:r>
        <w:softHyphen/>
        <w:t>de med arealet</w:t>
      </w:r>
      <w:r w:rsidRPr="00716864">
        <w:rPr>
          <w:position w:val="-12"/>
        </w:rPr>
        <w:object w:dxaOrig="279" w:dyaOrig="360">
          <v:shape id="_x0000_i1026" type="#_x0000_t75" style="width:14.75pt;height:18.45pt" o:ole="">
            <v:imagedata r:id="rId15" o:title=""/>
          </v:shape>
          <o:OLEObject Type="Embed" ProgID="Equation.DSMT4" ShapeID="_x0000_i1026" DrawAspect="Content" ObjectID="_1502615762" r:id="rId16"/>
        </w:object>
      </w:r>
      <w:r>
        <w:t>, placeret vinkelret på solstrålerne. Man kan vise, at der er følgende sam</w:t>
      </w:r>
      <w:r>
        <w:softHyphen/>
        <w:t xml:space="preserve">menhæng mellem arealet </w:t>
      </w:r>
      <w:r>
        <w:rPr>
          <w:i/>
        </w:rPr>
        <w:t>A</w:t>
      </w:r>
      <w:r>
        <w:t xml:space="preserve"> og arealet </w:t>
      </w:r>
      <w:r w:rsidRPr="00A476ED">
        <w:rPr>
          <w:position w:val="-12"/>
        </w:rPr>
        <w:object w:dxaOrig="279" w:dyaOrig="360">
          <v:shape id="_x0000_i1027" type="#_x0000_t75" style="width:14.75pt;height:18.45pt" o:ole="">
            <v:imagedata r:id="rId17" o:title=""/>
          </v:shape>
          <o:OLEObject Type="Embed" ProgID="Equation.DSMT4" ShapeID="_x0000_i1027" DrawAspect="Content" ObjectID="_1502615763" r:id="rId18"/>
        </w:object>
      </w:r>
      <w:r>
        <w:t xml:space="preserve">: </w:t>
      </w:r>
      <w:r w:rsidRPr="00A476ED">
        <w:rPr>
          <w:position w:val="-12"/>
        </w:rPr>
        <w:object w:dxaOrig="1400" w:dyaOrig="360">
          <v:shape id="_x0000_i1028" type="#_x0000_t75" style="width:69.25pt;height:18.45pt" o:ole="">
            <v:imagedata r:id="rId19" o:title=""/>
          </v:shape>
          <o:OLEObject Type="Embed" ProgID="Equation.DSMT4" ShapeID="_x0000_i1028" DrawAspect="Content" ObjectID="_1502615764" r:id="rId20"/>
        </w:object>
      </w:r>
      <w:r>
        <w:t xml:space="preserve">, hvor </w:t>
      </w:r>
      <w:r>
        <w:rPr>
          <w:i/>
        </w:rPr>
        <w:t>v</w:t>
      </w:r>
      <w:r>
        <w:t xml:space="preserve"> er vinklen pladen er drejet i forhold til vinkelret. Når I har lært om retvinklede trekanter i matematik</w:t>
      </w:r>
      <w:r w:rsidR="00DA5C18">
        <w:t>,</w:t>
      </w:r>
      <w:r>
        <w:t xml:space="preserve"> vil I for</w:t>
      </w:r>
      <w:r w:rsidR="00DA5C18">
        <w:softHyphen/>
      </w:r>
      <w:r>
        <w:t>stå denne formel. Foreløbigt skal I bare vide, at man skal gan</w:t>
      </w:r>
      <w:r>
        <w:softHyphen/>
        <w:t xml:space="preserve">ge cosinus-faktoren </w:t>
      </w:r>
      <w:r w:rsidRPr="0079665B">
        <w:rPr>
          <w:position w:val="-10"/>
        </w:rPr>
        <w:object w:dxaOrig="660" w:dyaOrig="320">
          <v:shape id="_x0000_i1029" type="#_x0000_t75" style="width:33.25pt;height:15.7pt" o:ole="">
            <v:imagedata r:id="rId21" o:title=""/>
          </v:shape>
          <o:OLEObject Type="Embed" ProgID="Equation.DSMT4" ShapeID="_x0000_i1029" DrawAspect="Content" ObjectID="_1502615765" r:id="rId22"/>
        </w:object>
      </w:r>
      <w:r>
        <w:t xml:space="preserve"> på, når man vil bestemme solenergien, når pladen er drejet vink</w:t>
      </w:r>
      <w:r>
        <w:softHyphen/>
        <w:t xml:space="preserve">len </w:t>
      </w:r>
      <w:r>
        <w:rPr>
          <w:i/>
        </w:rPr>
        <w:t>v</w:t>
      </w:r>
      <w:r>
        <w:t xml:space="preserve"> væk fra vinkelret position. I vores tilfælde er </w:t>
      </w:r>
      <w:r w:rsidRPr="0079665B">
        <w:rPr>
          <w:position w:val="-6"/>
        </w:rPr>
        <w:object w:dxaOrig="740" w:dyaOrig="279">
          <v:shape id="_x0000_i1030" type="#_x0000_t75" style="width:36.9pt;height:14.75pt" o:ole="">
            <v:imagedata r:id="rId23" o:title=""/>
          </v:shape>
          <o:OLEObject Type="Embed" ProgID="Equation.DSMT4" ShapeID="_x0000_i1030" DrawAspect="Content" ObjectID="_1502615766" r:id="rId24"/>
        </w:object>
      </w:r>
      <w:r>
        <w:t xml:space="preserve">. </w:t>
      </w:r>
    </w:p>
    <w:p w:rsidR="006D35F7" w:rsidRDefault="006D35F7" w:rsidP="006D35F7">
      <w:pPr>
        <w:pStyle w:val="Normalp"/>
        <w:spacing w:after="120"/>
      </w:pPr>
    </w:p>
    <w:p w:rsidR="00E46D14" w:rsidRDefault="00C760A8" w:rsidP="00E46D14">
      <w:pPr>
        <w:pStyle w:val="Normalp"/>
        <w:ind w:left="420" w:hanging="420"/>
      </w:pPr>
      <w:r>
        <w:t>e)</w:t>
      </w:r>
      <w:r>
        <w:tab/>
        <w:t xml:space="preserve">Bestem den energi, som </w:t>
      </w:r>
      <w:r w:rsidR="006D35F7">
        <w:t xml:space="preserve">absorberes i den </w:t>
      </w:r>
      <w:r>
        <w:t>drejede plade i løbet af en dag, stadig inden</w:t>
      </w:r>
      <w:r w:rsidR="00590DD8">
        <w:softHyphen/>
      </w:r>
      <w:r>
        <w:t xml:space="preserve">for atmosfæren. </w:t>
      </w:r>
      <w:r>
        <w:rPr>
          <w:i/>
        </w:rPr>
        <w:t>Hjælp</w:t>
      </w:r>
      <w:r>
        <w:t xml:space="preserve">: Gang resultatet i spørgsmål d) med </w:t>
      </w:r>
      <w:r w:rsidRPr="0079665B">
        <w:rPr>
          <w:position w:val="-10"/>
        </w:rPr>
        <w:object w:dxaOrig="880" w:dyaOrig="320">
          <v:shape id="_x0000_i1031" type="#_x0000_t75" style="width:44.3pt;height:15.7pt" o:ole="">
            <v:imagedata r:id="rId25" o:title=""/>
          </v:shape>
          <o:OLEObject Type="Embed" ProgID="Equation.DSMT4" ShapeID="_x0000_i1031" DrawAspect="Content" ObjectID="_1502615767" r:id="rId26"/>
        </w:object>
      </w:r>
      <w:r>
        <w:t xml:space="preserve"> ved at bruge lom</w:t>
      </w:r>
      <w:r>
        <w:softHyphen/>
        <w:t>me</w:t>
      </w:r>
      <w:r>
        <w:softHyphen/>
        <w:t>regnerens cosinusfunktion. Husk at indstille den til at regne i grader (</w:t>
      </w:r>
      <w:proofErr w:type="spellStart"/>
      <w:r>
        <w:t>Deg</w:t>
      </w:r>
      <w:proofErr w:type="spellEnd"/>
      <w:r>
        <w:t>)!</w:t>
      </w:r>
      <w:r w:rsidR="00E46D14" w:rsidRPr="00E46D14">
        <w:t xml:space="preserve"> </w:t>
      </w:r>
    </w:p>
    <w:p w:rsidR="00E46D14" w:rsidRDefault="00E46D14" w:rsidP="00E46D14">
      <w:pPr>
        <w:pStyle w:val="Normalp"/>
      </w:pPr>
    </w:p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E46D14" w:rsidTr="00590DD8">
        <w:trPr>
          <w:trHeight w:val="1605"/>
        </w:trPr>
        <w:tc>
          <w:tcPr>
            <w:tcW w:w="8644" w:type="dxa"/>
            <w:shd w:val="clear" w:color="auto" w:fill="auto"/>
          </w:tcPr>
          <w:p w:rsidR="00E46D14" w:rsidRDefault="00E46D14" w:rsidP="009B7FFA">
            <w:pPr>
              <w:pStyle w:val="Overskrift4"/>
              <w:outlineLvl w:val="3"/>
            </w:pPr>
          </w:p>
          <w:p w:rsidR="00E46D14" w:rsidRPr="00E46D14" w:rsidRDefault="00E46D14" w:rsidP="00E46D14"/>
          <w:p w:rsidR="00E46D14" w:rsidRPr="0000195D" w:rsidRDefault="00E46D14" w:rsidP="009B7FFA"/>
        </w:tc>
      </w:tr>
    </w:tbl>
    <w:p w:rsidR="00E46D14" w:rsidRDefault="00E46D14" w:rsidP="00E46D14">
      <w:pPr>
        <w:pStyle w:val="Normalp"/>
      </w:pPr>
    </w:p>
    <w:p w:rsidR="00C77DDB" w:rsidRDefault="00670B36" w:rsidP="00C77DDB">
      <w:pPr>
        <w:pStyle w:val="Normalp"/>
        <w:ind w:left="420" w:hanging="420"/>
      </w:pPr>
      <w:r>
        <w:t>f)</w:t>
      </w:r>
      <w:r>
        <w:tab/>
      </w:r>
      <w:r w:rsidR="00195FFE">
        <w:t xml:space="preserve">Benyt pointerne ovenfor til at forklare, hvorfor </w:t>
      </w:r>
      <w:r>
        <w:t>områder i nærheden af polerne over</w:t>
      </w:r>
      <w:r w:rsidR="00C77DDB">
        <w:softHyphen/>
      </w:r>
      <w:r>
        <w:t xml:space="preserve">vejende </w:t>
      </w:r>
      <w:r w:rsidR="00590DD8">
        <w:t xml:space="preserve">absorberer </w:t>
      </w:r>
      <w:r>
        <w:t xml:space="preserve">mindre solenergi end </w:t>
      </w:r>
      <w:r w:rsidR="00195FFE">
        <w:t xml:space="preserve">områder nær ækvator. </w:t>
      </w:r>
    </w:p>
    <w:p w:rsidR="00C77DDB" w:rsidRDefault="00C77DDB" w:rsidP="00C77DDB">
      <w:pPr>
        <w:pStyle w:val="Normalp"/>
      </w:pPr>
    </w:p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C77DDB" w:rsidTr="00590DD8">
        <w:trPr>
          <w:trHeight w:val="1609"/>
        </w:trPr>
        <w:tc>
          <w:tcPr>
            <w:tcW w:w="8644" w:type="dxa"/>
            <w:shd w:val="clear" w:color="auto" w:fill="auto"/>
          </w:tcPr>
          <w:p w:rsidR="00C77DDB" w:rsidRDefault="00C77DDB" w:rsidP="009B7FFA">
            <w:pPr>
              <w:pStyle w:val="Overskrift4"/>
              <w:outlineLvl w:val="3"/>
            </w:pPr>
          </w:p>
          <w:p w:rsidR="008E2D25" w:rsidRPr="008E2D25" w:rsidRDefault="008E2D25" w:rsidP="008E2D25"/>
          <w:p w:rsidR="00C77DDB" w:rsidRPr="0000195D" w:rsidRDefault="00C77DDB" w:rsidP="009B7FFA"/>
        </w:tc>
      </w:tr>
    </w:tbl>
    <w:p w:rsidR="00C77DDB" w:rsidRDefault="00C77DDB" w:rsidP="00C77DDB">
      <w:pPr>
        <w:pStyle w:val="Normalp"/>
      </w:pPr>
    </w:p>
    <w:p w:rsidR="00B2101F" w:rsidRDefault="00195FFE" w:rsidP="00B2101F">
      <w:pPr>
        <w:pStyle w:val="Normalp"/>
        <w:ind w:left="420" w:hanging="420"/>
      </w:pPr>
      <w:r>
        <w:t>g)</w:t>
      </w:r>
      <w:r>
        <w:tab/>
      </w:r>
      <w:r w:rsidR="00BB5D1C">
        <w:t>Det nævnes ofte i m</w:t>
      </w:r>
      <w:r w:rsidR="00A7047D">
        <w:t>edierne</w:t>
      </w:r>
      <w:r w:rsidR="00BB5D1C">
        <w:t xml:space="preserve">, at man skal </w:t>
      </w:r>
      <w:r w:rsidR="00A7047D">
        <w:t xml:space="preserve">passe </w:t>
      </w:r>
      <w:r w:rsidR="00BB5D1C">
        <w:t xml:space="preserve">ekstra </w:t>
      </w:r>
      <w:r w:rsidR="00A7047D">
        <w:t xml:space="preserve">på med at tage solbad fra kl. 12-15. Forklar </w:t>
      </w:r>
      <w:r w:rsidR="00E96A72">
        <w:t xml:space="preserve">hvorfor intensiteten af sollyset </w:t>
      </w:r>
      <w:r w:rsidR="00A7047D">
        <w:t xml:space="preserve">varierer </w:t>
      </w:r>
      <w:r w:rsidR="00E96A72">
        <w:t xml:space="preserve">i løbet af dagen. </w:t>
      </w:r>
      <w:r w:rsidR="00E96A72">
        <w:rPr>
          <w:i/>
        </w:rPr>
        <w:t>Hjælp</w:t>
      </w:r>
      <w:r w:rsidR="00E96A72">
        <w:t xml:space="preserve">: Hvad sker der med Jorden i løbet af en dag? </w:t>
      </w:r>
    </w:p>
    <w:p w:rsidR="00B2101F" w:rsidRDefault="00B2101F" w:rsidP="00B2101F">
      <w:pPr>
        <w:pStyle w:val="Normalp"/>
      </w:pPr>
    </w:p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B2101F" w:rsidTr="00590DD8">
        <w:trPr>
          <w:trHeight w:val="1703"/>
        </w:trPr>
        <w:tc>
          <w:tcPr>
            <w:tcW w:w="8644" w:type="dxa"/>
            <w:shd w:val="clear" w:color="auto" w:fill="auto"/>
          </w:tcPr>
          <w:p w:rsidR="00B2101F" w:rsidRDefault="00B2101F" w:rsidP="009B7FFA">
            <w:pPr>
              <w:pStyle w:val="Overskrift4"/>
              <w:outlineLvl w:val="3"/>
            </w:pPr>
          </w:p>
          <w:p w:rsidR="00B2101F" w:rsidRPr="0000195D" w:rsidRDefault="00B2101F" w:rsidP="009B7FFA"/>
        </w:tc>
      </w:tr>
    </w:tbl>
    <w:p w:rsidR="00B2101F" w:rsidRDefault="00B2101F" w:rsidP="00B2101F">
      <w:pPr>
        <w:pStyle w:val="Normalp"/>
      </w:pPr>
    </w:p>
    <w:p w:rsidR="00590DD8" w:rsidRDefault="00590DD8">
      <w:pPr>
        <w:tabs>
          <w:tab w:val="clear" w:pos="425"/>
        </w:tabs>
        <w:spacing w:after="200" w:line="24" w:lineRule="auto"/>
        <w:jc w:val="left"/>
      </w:pPr>
      <w:r>
        <w:br w:type="page"/>
      </w:r>
    </w:p>
    <w:p w:rsidR="007620E1" w:rsidRDefault="00426B3E" w:rsidP="00934AC0">
      <w:pPr>
        <w:ind w:left="420" w:hanging="420"/>
      </w:pPr>
      <w:r>
        <w:lastRenderedPageBreak/>
        <w:t>h)</w:t>
      </w:r>
      <w:r>
        <w:tab/>
        <w:t>Årstiderne har naturligvis også en betydning for Solens indstråling</w:t>
      </w:r>
      <w:r w:rsidR="000B53F1">
        <w:t xml:space="preserve">. Det er omtalt i </w:t>
      </w:r>
      <w:r w:rsidR="000B53F1">
        <w:rPr>
          <w:i/>
        </w:rPr>
        <w:t>Fysik C – Tillæg til emnet planeter</w:t>
      </w:r>
      <w:r w:rsidR="000B53F1">
        <w:t>.</w:t>
      </w:r>
      <w:r w:rsidR="007620E1">
        <w:t xml:space="preserve"> Nedskriv de vigtigste pointer her. </w:t>
      </w:r>
      <w:r w:rsidR="007620E1">
        <w:rPr>
          <w:i/>
        </w:rPr>
        <w:t>Hjælp</w:t>
      </w:r>
      <w:r w:rsidR="007620E1">
        <w:t>: Se si</w:t>
      </w:r>
      <w:r w:rsidR="00BB6462">
        <w:softHyphen/>
      </w:r>
      <w:r w:rsidR="007620E1">
        <w:t>der</w:t>
      </w:r>
      <w:r w:rsidR="00841C13">
        <w:softHyphen/>
      </w:r>
      <w:r w:rsidR="007620E1">
        <w:t xml:space="preserve">ne 6 og 7 i tillægget, især side 7.  </w:t>
      </w:r>
      <w:r w:rsidR="000B53F1">
        <w:t xml:space="preserve"> </w:t>
      </w:r>
    </w:p>
    <w:p w:rsidR="007620E1" w:rsidRDefault="007620E1" w:rsidP="007620E1">
      <w:pPr>
        <w:pStyle w:val="Normalp"/>
      </w:pPr>
    </w:p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7620E1" w:rsidTr="00590DD8">
        <w:trPr>
          <w:trHeight w:val="4552"/>
        </w:trPr>
        <w:tc>
          <w:tcPr>
            <w:tcW w:w="8644" w:type="dxa"/>
            <w:shd w:val="clear" w:color="auto" w:fill="auto"/>
          </w:tcPr>
          <w:p w:rsidR="007620E1" w:rsidRDefault="007620E1" w:rsidP="009B7FFA">
            <w:pPr>
              <w:pStyle w:val="Overskrift4"/>
              <w:outlineLvl w:val="3"/>
            </w:pPr>
          </w:p>
          <w:p w:rsidR="007620E1" w:rsidRDefault="007620E1" w:rsidP="009B7FFA"/>
          <w:p w:rsidR="00BC5254" w:rsidRDefault="00BC5254" w:rsidP="009B7FFA"/>
          <w:p w:rsidR="00BC5254" w:rsidRDefault="00BC5254" w:rsidP="009B7FFA"/>
          <w:p w:rsidR="00BC5254" w:rsidRDefault="00BC5254" w:rsidP="009B7FFA"/>
          <w:p w:rsidR="00BC5254" w:rsidRDefault="00BC5254" w:rsidP="009B7FFA"/>
          <w:p w:rsidR="00BC5254" w:rsidRDefault="00BC5254" w:rsidP="009B7FFA"/>
          <w:p w:rsidR="00BC5254" w:rsidRDefault="00BC5254" w:rsidP="009B7FFA"/>
          <w:p w:rsidR="00901645" w:rsidRDefault="00901645" w:rsidP="009B7FFA"/>
          <w:p w:rsidR="00901645" w:rsidRDefault="00901645" w:rsidP="009B7FFA"/>
          <w:p w:rsidR="00901645" w:rsidRDefault="00901645" w:rsidP="009B7FFA"/>
          <w:p w:rsidR="002E062B" w:rsidRPr="0000195D" w:rsidRDefault="002E062B" w:rsidP="009B7FFA"/>
        </w:tc>
      </w:tr>
    </w:tbl>
    <w:p w:rsidR="007620E1" w:rsidRDefault="007620E1" w:rsidP="007620E1">
      <w:pPr>
        <w:pStyle w:val="Normalp"/>
      </w:pPr>
    </w:p>
    <w:p w:rsidR="00E96A72" w:rsidRDefault="00426B3E" w:rsidP="00934AC0">
      <w:pPr>
        <w:ind w:left="420" w:hanging="420"/>
      </w:pPr>
      <w:r>
        <w:t xml:space="preserve"> </w:t>
      </w:r>
    </w:p>
    <w:p w:rsidR="00896B44" w:rsidRDefault="00896B44" w:rsidP="00896B44">
      <w:pPr>
        <w:pStyle w:val="Overskrift4"/>
      </w:pPr>
      <w:r>
        <w:t>Opgave 2</w:t>
      </w:r>
    </w:p>
    <w:p w:rsidR="002E062B" w:rsidRDefault="00896B44" w:rsidP="002E062B">
      <w:pPr>
        <w:pStyle w:val="Normalp"/>
      </w:pPr>
      <w:r>
        <w:t xml:space="preserve">Tror du, at Merkur har en anden solarkonstant end Jorden? </w:t>
      </w:r>
      <w:r w:rsidR="00F14711">
        <w:t>Samme spørgsmål med Al</w:t>
      </w:r>
      <w:r w:rsidR="00567038">
        <w:softHyphen/>
      </w:r>
      <w:r w:rsidR="00F14711">
        <w:t>be</w:t>
      </w:r>
      <w:r w:rsidR="00567038">
        <w:softHyphen/>
      </w:r>
      <w:r w:rsidR="00F14711">
        <w:t xml:space="preserve">do-værdi? </w:t>
      </w:r>
      <w:r>
        <w:t>Argumenter.</w:t>
      </w:r>
      <w:r w:rsidR="002E062B">
        <w:t xml:space="preserve"> Søg eventuelt også på Internettet for værdier. </w:t>
      </w:r>
      <w:r>
        <w:t xml:space="preserve"> </w:t>
      </w:r>
    </w:p>
    <w:p w:rsidR="002E062B" w:rsidRDefault="002E062B" w:rsidP="002E062B">
      <w:pPr>
        <w:pStyle w:val="Normalp"/>
      </w:pPr>
    </w:p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2E062B" w:rsidTr="00590DD8">
        <w:trPr>
          <w:trHeight w:val="1703"/>
        </w:trPr>
        <w:tc>
          <w:tcPr>
            <w:tcW w:w="8644" w:type="dxa"/>
            <w:shd w:val="clear" w:color="auto" w:fill="auto"/>
          </w:tcPr>
          <w:p w:rsidR="002E062B" w:rsidRDefault="002E062B" w:rsidP="009B7FFA">
            <w:pPr>
              <w:pStyle w:val="Overskrift4"/>
              <w:outlineLvl w:val="3"/>
            </w:pPr>
          </w:p>
          <w:p w:rsidR="002E062B" w:rsidRPr="0000195D" w:rsidRDefault="002E062B" w:rsidP="009B7FFA"/>
        </w:tc>
      </w:tr>
    </w:tbl>
    <w:p w:rsidR="002E062B" w:rsidRDefault="002E062B" w:rsidP="002E062B">
      <w:pPr>
        <w:pStyle w:val="Normalp"/>
      </w:pPr>
    </w:p>
    <w:p w:rsidR="00695224" w:rsidRDefault="00695224" w:rsidP="002E062B">
      <w:pPr>
        <w:pStyle w:val="Normalp"/>
      </w:pPr>
    </w:p>
    <w:p w:rsidR="00E96A72" w:rsidRDefault="00896B44" w:rsidP="00E96A72">
      <w:pPr>
        <w:pStyle w:val="Overskrift4"/>
      </w:pPr>
      <w:r>
        <w:t>Opgave 3</w:t>
      </w:r>
    </w:p>
    <w:p w:rsidR="00934AC0" w:rsidRPr="00934AC0" w:rsidRDefault="00934AC0" w:rsidP="00A37A41">
      <w:pPr>
        <w:spacing w:after="120"/>
      </w:pPr>
      <w:r>
        <w:t xml:space="preserve">I det følgende skal du studere siderne </w:t>
      </w:r>
      <w:r w:rsidR="004867CF">
        <w:t>77 samt 81-82 i NV-</w:t>
      </w:r>
      <w:r>
        <w:t>hæftet:</w:t>
      </w:r>
    </w:p>
    <w:p w:rsidR="004867CF" w:rsidRDefault="00934AC0" w:rsidP="004867CF">
      <w:pPr>
        <w:pStyle w:val="Normalp"/>
      </w:pPr>
      <w:r>
        <w:t>a)</w:t>
      </w:r>
      <w:r>
        <w:tab/>
        <w:t xml:space="preserve">Hvad er begrebet </w:t>
      </w:r>
      <w:r>
        <w:rPr>
          <w:i/>
        </w:rPr>
        <w:t>Albedo</w:t>
      </w:r>
      <w:r>
        <w:t xml:space="preserve"> for noget.</w:t>
      </w:r>
      <w:r w:rsidR="004867CF" w:rsidRPr="004867CF">
        <w:t xml:space="preserve"> </w:t>
      </w:r>
    </w:p>
    <w:p w:rsidR="004867CF" w:rsidRDefault="004867CF" w:rsidP="004867CF">
      <w:pPr>
        <w:pStyle w:val="Normalp"/>
      </w:pPr>
    </w:p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4867CF" w:rsidTr="00590DD8">
        <w:trPr>
          <w:trHeight w:val="1717"/>
        </w:trPr>
        <w:tc>
          <w:tcPr>
            <w:tcW w:w="8644" w:type="dxa"/>
            <w:shd w:val="clear" w:color="auto" w:fill="auto"/>
          </w:tcPr>
          <w:p w:rsidR="004867CF" w:rsidRDefault="004867CF" w:rsidP="009B7FFA">
            <w:pPr>
              <w:pStyle w:val="Overskrift4"/>
              <w:outlineLvl w:val="3"/>
            </w:pPr>
          </w:p>
          <w:p w:rsidR="004867CF" w:rsidRDefault="004867CF" w:rsidP="009B7FFA"/>
          <w:p w:rsidR="007257D4" w:rsidRPr="0000195D" w:rsidRDefault="007257D4" w:rsidP="009B7FFA"/>
        </w:tc>
      </w:tr>
    </w:tbl>
    <w:p w:rsidR="004867CF" w:rsidRDefault="004867CF" w:rsidP="004867CF">
      <w:pPr>
        <w:pStyle w:val="Normalp"/>
      </w:pPr>
    </w:p>
    <w:p w:rsidR="00590DD8" w:rsidRDefault="00590DD8">
      <w:pPr>
        <w:tabs>
          <w:tab w:val="clear" w:pos="425"/>
        </w:tabs>
        <w:spacing w:after="200" w:line="24" w:lineRule="auto"/>
        <w:jc w:val="left"/>
      </w:pPr>
      <w:r>
        <w:br w:type="page"/>
      </w:r>
    </w:p>
    <w:p w:rsidR="00A37A41" w:rsidRDefault="00934AC0" w:rsidP="00A37A41">
      <w:pPr>
        <w:pStyle w:val="Normalp"/>
        <w:ind w:left="420" w:hanging="420"/>
      </w:pPr>
      <w:r>
        <w:lastRenderedPageBreak/>
        <w:t>b)</w:t>
      </w:r>
      <w:r>
        <w:tab/>
        <w:t xml:space="preserve">Forklar pointen i </w:t>
      </w:r>
      <w:r>
        <w:rPr>
          <w:i/>
        </w:rPr>
        <w:t>Energibalance</w:t>
      </w:r>
      <w:r>
        <w:t xml:space="preserve"> </w:t>
      </w:r>
      <w:r w:rsidR="00953829">
        <w:t xml:space="preserve">side 81-82 i NV-hæftet. </w:t>
      </w:r>
      <w:r w:rsidR="00820E63">
        <w:t xml:space="preserve">Redegør for udtrykket for </w:t>
      </w:r>
      <w:r w:rsidR="00820E63" w:rsidRPr="00820E63">
        <w:rPr>
          <w:position w:val="-12"/>
        </w:rPr>
        <w:object w:dxaOrig="400" w:dyaOrig="360">
          <v:shape id="_x0000_i1032" type="#_x0000_t75" style="width:19.4pt;height:18.45pt" o:ole="">
            <v:imagedata r:id="rId27" o:title=""/>
          </v:shape>
          <o:OLEObject Type="Embed" ProgID="Equation.DSMT4" ShapeID="_x0000_i1032" DrawAspect="Content" ObjectID="_1502615768" r:id="rId28"/>
        </w:object>
      </w:r>
      <w:r w:rsidR="00820E63">
        <w:t xml:space="preserve"> side 82, og udregn en værdi for </w:t>
      </w:r>
      <w:r w:rsidR="00820E63" w:rsidRPr="00820E63">
        <w:rPr>
          <w:position w:val="-12"/>
        </w:rPr>
        <w:object w:dxaOrig="400" w:dyaOrig="360">
          <v:shape id="_x0000_i1033" type="#_x0000_t75" style="width:19.4pt;height:18.45pt" o:ole="">
            <v:imagedata r:id="rId27" o:title=""/>
          </v:shape>
          <o:OLEObject Type="Embed" ProgID="Equation.DSMT4" ShapeID="_x0000_i1033" DrawAspect="Content" ObjectID="_1502615769" r:id="rId29"/>
        </w:object>
      </w:r>
      <w:r w:rsidR="00820E63">
        <w:t xml:space="preserve">. </w:t>
      </w:r>
      <w:r w:rsidR="00C655FB">
        <w:t xml:space="preserve">Udtrykket </w:t>
      </w:r>
      <w:r w:rsidR="00C655FB" w:rsidRPr="00C655FB">
        <w:rPr>
          <w:position w:val="-12"/>
        </w:rPr>
        <w:object w:dxaOrig="1160" w:dyaOrig="400">
          <v:shape id="_x0000_i1034" type="#_x0000_t75" style="width:58.15pt;height:19.4pt" o:ole="">
            <v:imagedata r:id="rId30" o:title=""/>
          </v:shape>
          <o:OLEObject Type="Embed" ProgID="Equation.DSMT4" ShapeID="_x0000_i1034" DrawAspect="Content" ObjectID="_1502615770" r:id="rId31"/>
        </w:object>
      </w:r>
      <w:r w:rsidR="00C655FB">
        <w:t xml:space="preserve"> får I serveret og skal ikke redegøre for. </w:t>
      </w:r>
      <w:r w:rsidR="00953829">
        <w:t>H</w:t>
      </w:r>
      <w:r w:rsidR="00896B44">
        <w:t xml:space="preserve">vorfor vil en </w:t>
      </w:r>
      <w:proofErr w:type="spellStart"/>
      <w:r w:rsidR="00896B44">
        <w:t>energiba</w:t>
      </w:r>
      <w:r w:rsidR="00953829">
        <w:softHyphen/>
      </w:r>
      <w:r w:rsidR="00896B44">
        <w:t>lan</w:t>
      </w:r>
      <w:r w:rsidR="00953829">
        <w:softHyphen/>
      </w:r>
      <w:r w:rsidR="00896B44">
        <w:t>ce</w:t>
      </w:r>
      <w:proofErr w:type="spellEnd"/>
      <w:r w:rsidR="00896B44">
        <w:t xml:space="preserve"> automatisk ind</w:t>
      </w:r>
      <w:r w:rsidR="00820E63">
        <w:softHyphen/>
      </w:r>
      <w:r w:rsidR="00896B44">
        <w:t>stille sig?</w:t>
      </w:r>
      <w:r w:rsidR="00E6755C">
        <w:t xml:space="preserve"> </w:t>
      </w:r>
    </w:p>
    <w:p w:rsidR="00A37A41" w:rsidRDefault="00A37A41" w:rsidP="00A37A41">
      <w:pPr>
        <w:pStyle w:val="Normalp"/>
      </w:pPr>
    </w:p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A37A41" w:rsidTr="009B7FFA">
        <w:tc>
          <w:tcPr>
            <w:tcW w:w="8644" w:type="dxa"/>
            <w:shd w:val="clear" w:color="auto" w:fill="auto"/>
          </w:tcPr>
          <w:p w:rsidR="00A37A41" w:rsidRDefault="00A37A41" w:rsidP="009B7FFA">
            <w:pPr>
              <w:pStyle w:val="Overskrift4"/>
              <w:outlineLvl w:val="3"/>
            </w:pPr>
          </w:p>
          <w:p w:rsidR="00A37A41" w:rsidRDefault="00A37A41" w:rsidP="009B7FFA"/>
          <w:p w:rsidR="00695224" w:rsidRDefault="00695224" w:rsidP="009B7FFA"/>
          <w:p w:rsidR="00695224" w:rsidRDefault="00695224" w:rsidP="009B7FFA"/>
          <w:p w:rsidR="007257D4" w:rsidRDefault="007257D4" w:rsidP="009B7FFA"/>
          <w:p w:rsidR="007257D4" w:rsidRDefault="007257D4" w:rsidP="009B7FFA"/>
          <w:p w:rsidR="007257D4" w:rsidRDefault="007257D4" w:rsidP="009B7FFA"/>
          <w:p w:rsidR="007257D4" w:rsidRPr="0000195D" w:rsidRDefault="007257D4" w:rsidP="009B7FFA"/>
        </w:tc>
      </w:tr>
    </w:tbl>
    <w:p w:rsidR="00A37A41" w:rsidRDefault="00A37A41" w:rsidP="00A37A41">
      <w:pPr>
        <w:pStyle w:val="Normalp"/>
      </w:pPr>
    </w:p>
    <w:p w:rsidR="00590DD8" w:rsidRDefault="00590DD8" w:rsidP="00A37A41">
      <w:pPr>
        <w:pStyle w:val="Normalp"/>
      </w:pPr>
    </w:p>
    <w:p w:rsidR="004F36D7" w:rsidRPr="00695224" w:rsidRDefault="004F36D7" w:rsidP="00695224">
      <w:pPr>
        <w:pStyle w:val="Normalp"/>
        <w:ind w:left="420" w:hanging="420"/>
      </w:pPr>
      <w:r>
        <w:t>c)</w:t>
      </w:r>
      <w:r>
        <w:tab/>
      </w:r>
      <w:r w:rsidR="00695224">
        <w:t xml:space="preserve">Løs ligningen </w:t>
      </w:r>
      <w:r w:rsidR="00695224" w:rsidRPr="00695224">
        <w:rPr>
          <w:position w:val="-12"/>
        </w:rPr>
        <w:object w:dxaOrig="940" w:dyaOrig="360">
          <v:shape id="_x0000_i1035" type="#_x0000_t75" style="width:47.1pt;height:18.45pt" o:ole="">
            <v:imagedata r:id="rId32" o:title=""/>
          </v:shape>
          <o:OLEObject Type="Embed" ProgID="Equation.DSMT4" ShapeID="_x0000_i1035" DrawAspect="Content" ObjectID="_1502615771" r:id="rId33"/>
        </w:object>
      </w:r>
      <w:r w:rsidR="00695224">
        <w:t xml:space="preserve">, hvor </w:t>
      </w:r>
      <w:r w:rsidR="00695224">
        <w:rPr>
          <w:i/>
        </w:rPr>
        <w:t>T</w:t>
      </w:r>
      <w:r w:rsidR="00695224">
        <w:t xml:space="preserve"> er den ubekendte. Hvilken værdi for temperaturen får I? Hvordan skal resultatet tolkes?</w:t>
      </w:r>
    </w:p>
    <w:p w:rsidR="00695224" w:rsidRDefault="00695224" w:rsidP="00695224">
      <w:pPr>
        <w:pStyle w:val="Normalp"/>
      </w:pPr>
    </w:p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695224" w:rsidTr="009B7FFA">
        <w:tc>
          <w:tcPr>
            <w:tcW w:w="8644" w:type="dxa"/>
            <w:shd w:val="clear" w:color="auto" w:fill="auto"/>
          </w:tcPr>
          <w:p w:rsidR="00695224" w:rsidRDefault="00695224" w:rsidP="009B7FFA">
            <w:pPr>
              <w:pStyle w:val="Overskrift4"/>
              <w:outlineLvl w:val="3"/>
            </w:pPr>
          </w:p>
          <w:p w:rsidR="00695224" w:rsidRDefault="00695224" w:rsidP="00695224"/>
          <w:p w:rsidR="00695224" w:rsidRDefault="00695224" w:rsidP="00695224"/>
          <w:p w:rsidR="00695224" w:rsidRPr="00695224" w:rsidRDefault="00695224" w:rsidP="00695224"/>
          <w:p w:rsidR="00695224" w:rsidRDefault="00695224" w:rsidP="009B7FFA"/>
          <w:p w:rsidR="00695224" w:rsidRPr="0000195D" w:rsidRDefault="00695224" w:rsidP="009B7FFA"/>
        </w:tc>
      </w:tr>
    </w:tbl>
    <w:p w:rsidR="00695224" w:rsidRDefault="00695224" w:rsidP="00695224">
      <w:pPr>
        <w:pStyle w:val="Normalp"/>
      </w:pPr>
    </w:p>
    <w:p w:rsidR="00695224" w:rsidRDefault="00695224" w:rsidP="00695224"/>
    <w:p w:rsidR="00777724" w:rsidRDefault="00695224" w:rsidP="00777724">
      <w:pPr>
        <w:pStyle w:val="Normalp"/>
        <w:ind w:left="420" w:hanging="420"/>
      </w:pPr>
      <w:r>
        <w:t>d</w:t>
      </w:r>
      <w:r w:rsidR="003129BE">
        <w:t>)</w:t>
      </w:r>
      <w:r w:rsidR="003129BE">
        <w:tab/>
      </w:r>
      <w:r w:rsidR="00777724">
        <w:t xml:space="preserve">Hvad er problematikken i </w:t>
      </w:r>
      <w:r w:rsidR="00777724">
        <w:rPr>
          <w:i/>
        </w:rPr>
        <w:t>Global opvarmning</w:t>
      </w:r>
      <w:r w:rsidR="00777724">
        <w:t xml:space="preserve">? </w:t>
      </w:r>
    </w:p>
    <w:p w:rsidR="00777724" w:rsidRDefault="00777724" w:rsidP="00777724">
      <w:pPr>
        <w:pStyle w:val="Normalp"/>
      </w:pPr>
    </w:p>
    <w:tbl>
      <w:tblPr>
        <w:tblStyle w:val="Tabel-Gitter"/>
        <w:tblW w:w="8504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504"/>
      </w:tblGrid>
      <w:tr w:rsidR="00777724" w:rsidTr="009B7FFA">
        <w:tc>
          <w:tcPr>
            <w:tcW w:w="8644" w:type="dxa"/>
            <w:shd w:val="clear" w:color="auto" w:fill="auto"/>
          </w:tcPr>
          <w:p w:rsidR="00777724" w:rsidRDefault="00777724" w:rsidP="009B7FFA">
            <w:pPr>
              <w:pStyle w:val="Overskrift4"/>
              <w:outlineLvl w:val="3"/>
            </w:pPr>
          </w:p>
          <w:p w:rsidR="00777724" w:rsidRDefault="00777724" w:rsidP="009B7FFA"/>
          <w:p w:rsidR="00695224" w:rsidRDefault="00695224" w:rsidP="009B7FFA"/>
          <w:p w:rsidR="00695224" w:rsidRDefault="00695224" w:rsidP="009B7FFA"/>
          <w:p w:rsidR="00695224" w:rsidRDefault="00695224" w:rsidP="009B7FFA"/>
          <w:p w:rsidR="00695224" w:rsidRDefault="00695224" w:rsidP="009B7FFA"/>
          <w:p w:rsidR="00695224" w:rsidRDefault="00695224" w:rsidP="009B7FFA"/>
          <w:p w:rsidR="00695224" w:rsidRDefault="00695224" w:rsidP="009B7FFA"/>
          <w:p w:rsidR="00695224" w:rsidRDefault="00695224" w:rsidP="009B7FFA"/>
          <w:p w:rsidR="00777724" w:rsidRPr="0000195D" w:rsidRDefault="00777724" w:rsidP="009B7FFA"/>
        </w:tc>
      </w:tr>
    </w:tbl>
    <w:p w:rsidR="00777724" w:rsidRDefault="00777724" w:rsidP="00777724">
      <w:pPr>
        <w:pStyle w:val="Normalp"/>
      </w:pPr>
    </w:p>
    <w:p w:rsidR="00B65F1B" w:rsidRPr="00B65F1B" w:rsidRDefault="00B65F1B" w:rsidP="00BB0DC6">
      <w:pPr>
        <w:ind w:left="420" w:hanging="420"/>
      </w:pPr>
    </w:p>
    <w:sectPr w:rsidR="00B65F1B" w:rsidRPr="00B65F1B" w:rsidSect="003F02F4">
      <w:headerReference w:type="even" r:id="rId34"/>
      <w:headerReference w:type="default" r:id="rId35"/>
      <w:pgSz w:w="11906" w:h="16838" w:code="9"/>
      <w:pgMar w:top="1134" w:right="170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AD" w:rsidRDefault="007149AD" w:rsidP="00E2358E">
      <w:pPr>
        <w:spacing w:line="240" w:lineRule="auto"/>
      </w:pPr>
      <w:r>
        <w:separator/>
      </w:r>
    </w:p>
  </w:endnote>
  <w:endnote w:type="continuationSeparator" w:id="0">
    <w:p w:rsidR="007149AD" w:rsidRDefault="007149AD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AD" w:rsidRDefault="007149AD" w:rsidP="00E2358E">
      <w:pPr>
        <w:spacing w:line="240" w:lineRule="auto"/>
      </w:pPr>
      <w:r>
        <w:separator/>
      </w:r>
    </w:p>
  </w:footnote>
  <w:footnote w:type="continuationSeparator" w:id="0">
    <w:p w:rsidR="007149AD" w:rsidRDefault="007149AD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695224" w:rsidP="00C17D1E">
    <w:pPr>
      <w:pStyle w:val="Sidehoved"/>
    </w:pPr>
    <w:r>
      <w:fldChar w:fldCharType="begin"/>
    </w:r>
    <w:r>
      <w:instrText xml:space="preserve"> PAGE   \* MERGEFORMAT </w:instrText>
    </w:r>
    <w:r>
      <w:fldChar w:fldCharType="separate"/>
    </w:r>
    <w:r w:rsidR="00F24547">
      <w:rPr>
        <w:noProof/>
      </w:rPr>
      <w:t>2</w:t>
    </w:r>
    <w:r>
      <w:rPr>
        <w:noProof/>
      </w:rPr>
      <w:fldChar w:fldCharType="end"/>
    </w:r>
    <w:proofErr w:type="gramStart"/>
    <w:r w:rsidR="00C17D1E" w:rsidRPr="002B0811">
      <w:rPr>
        <w:sz w:val="20"/>
        <w:lang w:val="de-DE"/>
      </w:rPr>
      <w:ptab w:relativeTo="margin" w:alignment="right" w:leader="none"/>
    </w:r>
    <w:r w:rsidR="00C17D1E">
      <w:rPr>
        <w:sz w:val="20"/>
        <w:lang w:val="de-DE"/>
      </w:rPr>
      <w:t>©</w:t>
    </w:r>
    <w:proofErr w:type="gramEnd"/>
    <w:r w:rsidR="00C17D1E">
      <w:rPr>
        <w:sz w:val="20"/>
        <w:lang w:val="de-DE"/>
      </w:rPr>
      <w:t xml:space="preserve"> Erik Vestergaard – www.matematikfysik.dk</w:t>
    </w:r>
  </w:p>
  <w:p w:rsidR="00784811" w:rsidRPr="00C17D1E" w:rsidRDefault="00F24547" w:rsidP="00C17D1E">
    <w:pPr>
      <w:pStyle w:val="Sidehoved"/>
    </w:pPr>
    <w:r>
      <w:rPr>
        <w:noProof/>
        <w:sz w:val="20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left:0;text-align:left;margin-left:0;margin-top:2.85pt;width:425.2pt;height:0;z-index:251660288" o:connectortype="straight" strokeweight=".5pt"/>
      </w:pict>
    </w:r>
    <w:r w:rsidR="00C17D1E" w:rsidRPr="002B0811">
      <w:rPr>
        <w:sz w:val="20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C17D1E" w:rsidP="00C17D1E">
    <w:pPr>
      <w:pStyle w:val="Sidehoved"/>
    </w:pPr>
    <w:r>
      <w:rPr>
        <w:sz w:val="20"/>
        <w:lang w:val="de-DE"/>
      </w:rPr>
      <w:t>© Erik Vestergaard – www.matematikfysik.dk</w:t>
    </w:r>
    <w:r w:rsidRPr="002B0811">
      <w:rPr>
        <w:sz w:val="20"/>
        <w:lang w:val="de-DE"/>
      </w:rPr>
      <w:ptab w:relativeTo="margin" w:alignment="right" w:leader="none"/>
    </w:r>
    <w:r w:rsidR="00695224">
      <w:fldChar w:fldCharType="begin"/>
    </w:r>
    <w:r w:rsidR="00695224">
      <w:instrText xml:space="preserve"> PAGE   \* MERGEFORMAT </w:instrText>
    </w:r>
    <w:r w:rsidR="00695224">
      <w:fldChar w:fldCharType="separate"/>
    </w:r>
    <w:r w:rsidR="00F24547">
      <w:rPr>
        <w:noProof/>
      </w:rPr>
      <w:t>5</w:t>
    </w:r>
    <w:r w:rsidR="00695224">
      <w:rPr>
        <w:noProof/>
      </w:rPr>
      <w:fldChar w:fldCharType="end"/>
    </w:r>
  </w:p>
  <w:p w:rsidR="00ED53DC" w:rsidRPr="00C17D1E" w:rsidRDefault="00F24547" w:rsidP="00C17D1E">
    <w:pPr>
      <w:pStyle w:val="Sidehoved"/>
    </w:pPr>
    <w:r>
      <w:rPr>
        <w:noProof/>
        <w:sz w:val="20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0;margin-top:2.85pt;width:425.2pt;height:0;z-index:251662336" o:connectortype="straight" strokeweight="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_x0000_s4097"/>
        <o:r id="V:Rule4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823"/>
    <w:rsid w:val="00000CCF"/>
    <w:rsid w:val="0000195D"/>
    <w:rsid w:val="0000545A"/>
    <w:rsid w:val="000127A4"/>
    <w:rsid w:val="00025CF6"/>
    <w:rsid w:val="00043C23"/>
    <w:rsid w:val="00082176"/>
    <w:rsid w:val="00086412"/>
    <w:rsid w:val="00086888"/>
    <w:rsid w:val="000878ED"/>
    <w:rsid w:val="000B0181"/>
    <w:rsid w:val="000B53F1"/>
    <w:rsid w:val="000C0816"/>
    <w:rsid w:val="000C0A2F"/>
    <w:rsid w:val="000D2460"/>
    <w:rsid w:val="00107777"/>
    <w:rsid w:val="0012378D"/>
    <w:rsid w:val="0014425F"/>
    <w:rsid w:val="001455F4"/>
    <w:rsid w:val="00160D4D"/>
    <w:rsid w:val="00165E81"/>
    <w:rsid w:val="00195AD0"/>
    <w:rsid w:val="00195FFE"/>
    <w:rsid w:val="001A1E18"/>
    <w:rsid w:val="001A4562"/>
    <w:rsid w:val="001C304D"/>
    <w:rsid w:val="001D6138"/>
    <w:rsid w:val="001F1824"/>
    <w:rsid w:val="00205B1B"/>
    <w:rsid w:val="00227B77"/>
    <w:rsid w:val="00231546"/>
    <w:rsid w:val="00254263"/>
    <w:rsid w:val="00254E57"/>
    <w:rsid w:val="002615C9"/>
    <w:rsid w:val="0027622C"/>
    <w:rsid w:val="00287318"/>
    <w:rsid w:val="002B4275"/>
    <w:rsid w:val="002B60D3"/>
    <w:rsid w:val="002C4BC7"/>
    <w:rsid w:val="002D150A"/>
    <w:rsid w:val="002D1630"/>
    <w:rsid w:val="002D6C0E"/>
    <w:rsid w:val="002E062B"/>
    <w:rsid w:val="002E1409"/>
    <w:rsid w:val="00307F3F"/>
    <w:rsid w:val="003120DD"/>
    <w:rsid w:val="003129BE"/>
    <w:rsid w:val="0031606D"/>
    <w:rsid w:val="003208AD"/>
    <w:rsid w:val="00335F94"/>
    <w:rsid w:val="00357BC4"/>
    <w:rsid w:val="00370BCF"/>
    <w:rsid w:val="00371FD5"/>
    <w:rsid w:val="00376C0B"/>
    <w:rsid w:val="003A50F4"/>
    <w:rsid w:val="003B29FC"/>
    <w:rsid w:val="003F02F4"/>
    <w:rsid w:val="003F433C"/>
    <w:rsid w:val="0040771A"/>
    <w:rsid w:val="00425639"/>
    <w:rsid w:val="00426B3E"/>
    <w:rsid w:val="00451C7F"/>
    <w:rsid w:val="00466E13"/>
    <w:rsid w:val="00473797"/>
    <w:rsid w:val="004767FE"/>
    <w:rsid w:val="00483C89"/>
    <w:rsid w:val="004867CF"/>
    <w:rsid w:val="004A543B"/>
    <w:rsid w:val="004C250B"/>
    <w:rsid w:val="004D588B"/>
    <w:rsid w:val="004E3B47"/>
    <w:rsid w:val="004E7E7D"/>
    <w:rsid w:val="004F2D5D"/>
    <w:rsid w:val="004F36D7"/>
    <w:rsid w:val="004F467A"/>
    <w:rsid w:val="0050470C"/>
    <w:rsid w:val="00535061"/>
    <w:rsid w:val="00535E3A"/>
    <w:rsid w:val="00546048"/>
    <w:rsid w:val="005532DF"/>
    <w:rsid w:val="00567038"/>
    <w:rsid w:val="00577035"/>
    <w:rsid w:val="00590DD8"/>
    <w:rsid w:val="0059238C"/>
    <w:rsid w:val="005B0CDA"/>
    <w:rsid w:val="005B1DAA"/>
    <w:rsid w:val="005E5FE1"/>
    <w:rsid w:val="00630EB2"/>
    <w:rsid w:val="0063631F"/>
    <w:rsid w:val="006468E3"/>
    <w:rsid w:val="00646F9B"/>
    <w:rsid w:val="0066712E"/>
    <w:rsid w:val="00670B36"/>
    <w:rsid w:val="00671C86"/>
    <w:rsid w:val="00674526"/>
    <w:rsid w:val="0068233D"/>
    <w:rsid w:val="00695224"/>
    <w:rsid w:val="006D25C5"/>
    <w:rsid w:val="006D35F7"/>
    <w:rsid w:val="006F1D9F"/>
    <w:rsid w:val="00704318"/>
    <w:rsid w:val="00705696"/>
    <w:rsid w:val="007073C0"/>
    <w:rsid w:val="007149AD"/>
    <w:rsid w:val="00716864"/>
    <w:rsid w:val="007257D4"/>
    <w:rsid w:val="00730E23"/>
    <w:rsid w:val="007329A9"/>
    <w:rsid w:val="007620E1"/>
    <w:rsid w:val="00776222"/>
    <w:rsid w:val="00777724"/>
    <w:rsid w:val="00784811"/>
    <w:rsid w:val="007862BA"/>
    <w:rsid w:val="0079665B"/>
    <w:rsid w:val="007972AD"/>
    <w:rsid w:val="007A2FA8"/>
    <w:rsid w:val="007A4B66"/>
    <w:rsid w:val="007A7C0C"/>
    <w:rsid w:val="007B7464"/>
    <w:rsid w:val="007C08A1"/>
    <w:rsid w:val="007C62D1"/>
    <w:rsid w:val="007F02D2"/>
    <w:rsid w:val="00820E63"/>
    <w:rsid w:val="00830F56"/>
    <w:rsid w:val="00841C13"/>
    <w:rsid w:val="0084627C"/>
    <w:rsid w:val="00884913"/>
    <w:rsid w:val="0088678C"/>
    <w:rsid w:val="00887AC9"/>
    <w:rsid w:val="008947C0"/>
    <w:rsid w:val="00896B44"/>
    <w:rsid w:val="008A574D"/>
    <w:rsid w:val="008A6F9C"/>
    <w:rsid w:val="008C5D54"/>
    <w:rsid w:val="008D4F2A"/>
    <w:rsid w:val="008E2D25"/>
    <w:rsid w:val="008F0EF0"/>
    <w:rsid w:val="00901645"/>
    <w:rsid w:val="00906328"/>
    <w:rsid w:val="00931823"/>
    <w:rsid w:val="00934AC0"/>
    <w:rsid w:val="009448CE"/>
    <w:rsid w:val="009530F7"/>
    <w:rsid w:val="00953829"/>
    <w:rsid w:val="00975C6F"/>
    <w:rsid w:val="00975CDC"/>
    <w:rsid w:val="00986F09"/>
    <w:rsid w:val="009A698A"/>
    <w:rsid w:val="009D2185"/>
    <w:rsid w:val="009D4928"/>
    <w:rsid w:val="009D60C5"/>
    <w:rsid w:val="009F0E7E"/>
    <w:rsid w:val="009F4632"/>
    <w:rsid w:val="009F6297"/>
    <w:rsid w:val="00A0499B"/>
    <w:rsid w:val="00A14D9B"/>
    <w:rsid w:val="00A37A41"/>
    <w:rsid w:val="00A476ED"/>
    <w:rsid w:val="00A5044F"/>
    <w:rsid w:val="00A542F6"/>
    <w:rsid w:val="00A677A0"/>
    <w:rsid w:val="00A7047D"/>
    <w:rsid w:val="00A71925"/>
    <w:rsid w:val="00A87545"/>
    <w:rsid w:val="00A95F42"/>
    <w:rsid w:val="00AB514C"/>
    <w:rsid w:val="00AB6C30"/>
    <w:rsid w:val="00AC5271"/>
    <w:rsid w:val="00B10FD8"/>
    <w:rsid w:val="00B17232"/>
    <w:rsid w:val="00B2101F"/>
    <w:rsid w:val="00B22C5B"/>
    <w:rsid w:val="00B23B21"/>
    <w:rsid w:val="00B317A1"/>
    <w:rsid w:val="00B32D67"/>
    <w:rsid w:val="00B52820"/>
    <w:rsid w:val="00B54589"/>
    <w:rsid w:val="00B623B4"/>
    <w:rsid w:val="00B65F1B"/>
    <w:rsid w:val="00B70BD9"/>
    <w:rsid w:val="00B90111"/>
    <w:rsid w:val="00B94AE9"/>
    <w:rsid w:val="00B9618E"/>
    <w:rsid w:val="00BA3D46"/>
    <w:rsid w:val="00BB0DC6"/>
    <w:rsid w:val="00BB4FF0"/>
    <w:rsid w:val="00BB5D1C"/>
    <w:rsid w:val="00BB6462"/>
    <w:rsid w:val="00BC5254"/>
    <w:rsid w:val="00BD7B93"/>
    <w:rsid w:val="00BE18C2"/>
    <w:rsid w:val="00BE4192"/>
    <w:rsid w:val="00BE4476"/>
    <w:rsid w:val="00C17D1E"/>
    <w:rsid w:val="00C33BCD"/>
    <w:rsid w:val="00C40D7B"/>
    <w:rsid w:val="00C56F56"/>
    <w:rsid w:val="00C655FB"/>
    <w:rsid w:val="00C7284E"/>
    <w:rsid w:val="00C760A8"/>
    <w:rsid w:val="00C77DDB"/>
    <w:rsid w:val="00C957B8"/>
    <w:rsid w:val="00CA684A"/>
    <w:rsid w:val="00CA69B4"/>
    <w:rsid w:val="00CC397E"/>
    <w:rsid w:val="00CD1024"/>
    <w:rsid w:val="00CD55E2"/>
    <w:rsid w:val="00CD5FA3"/>
    <w:rsid w:val="00D27708"/>
    <w:rsid w:val="00D33D76"/>
    <w:rsid w:val="00D62D73"/>
    <w:rsid w:val="00D64ED1"/>
    <w:rsid w:val="00D706B5"/>
    <w:rsid w:val="00D75A28"/>
    <w:rsid w:val="00DA36CF"/>
    <w:rsid w:val="00DA5C18"/>
    <w:rsid w:val="00DA6E78"/>
    <w:rsid w:val="00DB6854"/>
    <w:rsid w:val="00DF3308"/>
    <w:rsid w:val="00E01A37"/>
    <w:rsid w:val="00E214BC"/>
    <w:rsid w:val="00E2358E"/>
    <w:rsid w:val="00E46D14"/>
    <w:rsid w:val="00E56314"/>
    <w:rsid w:val="00E57E55"/>
    <w:rsid w:val="00E63D39"/>
    <w:rsid w:val="00E64DA8"/>
    <w:rsid w:val="00E658FE"/>
    <w:rsid w:val="00E6755C"/>
    <w:rsid w:val="00E67CF1"/>
    <w:rsid w:val="00E92100"/>
    <w:rsid w:val="00E9286D"/>
    <w:rsid w:val="00E96A72"/>
    <w:rsid w:val="00EA2661"/>
    <w:rsid w:val="00EB2C37"/>
    <w:rsid w:val="00ED53DC"/>
    <w:rsid w:val="00EF059A"/>
    <w:rsid w:val="00F14711"/>
    <w:rsid w:val="00F24547"/>
    <w:rsid w:val="00F24FC1"/>
    <w:rsid w:val="00F31431"/>
    <w:rsid w:val="00F404C9"/>
    <w:rsid w:val="00F5315C"/>
    <w:rsid w:val="00F96D19"/>
    <w:rsid w:val="00FB142A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oleObject" Target="embeddings/oleObject1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wmf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9BA7-63FF-4321-8CF4-A51EEC22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315</TotalTime>
  <Pages>6</Pages>
  <Words>637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267</cp:revision>
  <cp:lastPrinted>2015-09-01T10:18:00Z</cp:lastPrinted>
  <dcterms:created xsi:type="dcterms:W3CDTF">2008-09-17T19:43:00Z</dcterms:created>
  <dcterms:modified xsi:type="dcterms:W3CDTF">2015-09-01T10:29:00Z</dcterms:modified>
</cp:coreProperties>
</file>